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53" w:rsidRPr="00C45A53" w:rsidRDefault="00C45A53" w:rsidP="005B192E">
      <w:pPr>
        <w:widowControl/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微軟正黑體" w:eastAsia="微軟正黑體" w:hAnsi="微軟正黑體" w:cs="新細明體"/>
          <w:color w:val="444444"/>
          <w:spacing w:val="-15"/>
          <w:kern w:val="36"/>
          <w:sz w:val="44"/>
          <w:szCs w:val="48"/>
        </w:rPr>
      </w:pPr>
      <w:r w:rsidRPr="00C45A53">
        <w:rPr>
          <w:rFonts w:ascii="微軟正黑體" w:eastAsia="微軟正黑體" w:hAnsi="微軟正黑體" w:cs="新細明體" w:hint="eastAsia"/>
          <w:color w:val="444444"/>
          <w:spacing w:val="-15"/>
          <w:kern w:val="36"/>
          <w:sz w:val="40"/>
          <w:szCs w:val="48"/>
        </w:rPr>
        <w:t>癲癇有8種誘發原因，發作時你可以做與不能做的事！</w:t>
      </w:r>
    </w:p>
    <w:p w:rsidR="00C45A53" w:rsidRPr="00C45A53" w:rsidRDefault="00C45A53" w:rsidP="005B192E">
      <w:pPr>
        <w:widowControl/>
        <w:shd w:val="clear" w:color="auto" w:fill="FFFFFF"/>
        <w:jc w:val="center"/>
        <w:textAlignment w:val="baseline"/>
        <w:rPr>
          <w:rFonts w:ascii="Arial" w:eastAsia="新細明體" w:hAnsi="Arial" w:cs="Arial"/>
          <w:caps/>
          <w:color w:val="AAAAAA"/>
          <w:kern w:val="0"/>
          <w:sz w:val="21"/>
          <w:szCs w:val="21"/>
        </w:rPr>
      </w:pPr>
      <w:r>
        <w:rPr>
          <w:rFonts w:ascii="Arial" w:eastAsia="新細明體" w:hAnsi="Arial" w:cs="Arial" w:hint="eastAsia"/>
          <w:caps/>
          <w:color w:val="AAAAAA"/>
          <w:kern w:val="0"/>
          <w:sz w:val="21"/>
          <w:szCs w:val="21"/>
        </w:rPr>
        <w:t>節錄自</w:t>
      </w:r>
      <w:r>
        <w:rPr>
          <w:rFonts w:ascii="Arial" w:eastAsia="新細明體" w:hAnsi="Arial" w:cs="Arial" w:hint="eastAsia"/>
          <w:caps/>
          <w:color w:val="AAAAAA"/>
          <w:kern w:val="0"/>
          <w:sz w:val="21"/>
          <w:szCs w:val="21"/>
        </w:rPr>
        <w:t xml:space="preserve"> </w:t>
      </w:r>
      <w:hyperlink r:id="rId6" w:tooltip="由 iHealth 發表" w:history="1">
        <w:r w:rsidRPr="00C45A53">
          <w:rPr>
            <w:rFonts w:ascii="Arial" w:eastAsia="新細明體" w:hAnsi="Arial" w:cs="Arial"/>
            <w:caps/>
            <w:color w:val="56847E"/>
            <w:kern w:val="0"/>
            <w:sz w:val="21"/>
            <w:szCs w:val="21"/>
            <w:u w:val="single"/>
            <w:bdr w:val="none" w:sz="0" w:space="0" w:color="auto" w:frame="1"/>
          </w:rPr>
          <w:t>IHEALTH</w:t>
        </w:r>
      </w:hyperlink>
      <w:r w:rsidRPr="00C45A53">
        <w:rPr>
          <w:rFonts w:ascii="Arial" w:eastAsia="新細明體" w:hAnsi="Arial" w:cs="Arial"/>
          <w:caps/>
          <w:color w:val="000000"/>
          <w:kern w:val="0"/>
          <w:sz w:val="21"/>
          <w:szCs w:val="21"/>
          <w:bdr w:val="none" w:sz="0" w:space="0" w:color="auto" w:frame="1"/>
        </w:rPr>
        <w:t> </w:t>
      </w:r>
      <w:r>
        <w:rPr>
          <w:rFonts w:ascii="Arial" w:eastAsia="新細明體" w:hAnsi="Arial" w:cs="Arial" w:hint="eastAsia"/>
          <w:caps/>
          <w:color w:val="000000"/>
          <w:kern w:val="0"/>
          <w:sz w:val="21"/>
          <w:szCs w:val="21"/>
          <w:bdr w:val="none" w:sz="0" w:space="0" w:color="auto" w:frame="1"/>
        </w:rPr>
        <w:t>(</w:t>
      </w:r>
      <w:r w:rsidRPr="00C45A53">
        <w:rPr>
          <w:rFonts w:ascii="微軟正黑體" w:eastAsia="微軟正黑體" w:hAnsi="微軟正黑體" w:cs="Arial"/>
          <w:b/>
          <w:bCs/>
          <w:color w:val="444444"/>
          <w:spacing w:val="-11"/>
          <w:kern w:val="0"/>
          <w:sz w:val="21"/>
          <w:szCs w:val="21"/>
        </w:rPr>
        <w:t>https://www.ihealth.com.tw/article/%E7%99%B2%E7%99%87/</w:t>
      </w:r>
      <w:r>
        <w:rPr>
          <w:rFonts w:ascii="微軟正黑體" w:eastAsia="微軟正黑體" w:hAnsi="微軟正黑體" w:cs="Arial" w:hint="eastAsia"/>
          <w:b/>
          <w:bCs/>
          <w:color w:val="444444"/>
          <w:spacing w:val="-11"/>
          <w:kern w:val="0"/>
          <w:sz w:val="21"/>
          <w:szCs w:val="21"/>
        </w:rPr>
        <w:t>)</w:t>
      </w:r>
      <w:r w:rsidRPr="00C45A53">
        <w:rPr>
          <w:rFonts w:ascii="Arial" w:eastAsia="新細明體" w:hAnsi="Arial" w:cs="Arial"/>
          <w:caps/>
          <w:color w:val="AAAAAA"/>
          <w:kern w:val="0"/>
          <w:sz w:val="21"/>
          <w:szCs w:val="21"/>
        </w:rPr>
        <w:t>· </w:t>
      </w:r>
      <w:r w:rsidRPr="00C45A53">
        <w:rPr>
          <w:rFonts w:ascii="Arial" w:eastAsia="新細明體" w:hAnsi="Arial" w:cs="Arial"/>
          <w:caps/>
          <w:color w:val="000000"/>
          <w:kern w:val="0"/>
          <w:sz w:val="21"/>
          <w:szCs w:val="21"/>
          <w:bdr w:val="none" w:sz="0" w:space="0" w:color="auto" w:frame="1"/>
        </w:rPr>
        <w:t>2017-09-06</w:t>
      </w:r>
      <w:r w:rsidRPr="00C45A53">
        <w:rPr>
          <w:rFonts w:ascii="Arial" w:eastAsia="新細明體" w:hAnsi="Arial" w:cs="Arial"/>
          <w:color w:val="000000"/>
          <w:kern w:val="0"/>
          <w:sz w:val="27"/>
          <w:szCs w:val="27"/>
        </w:rPr>
        <w:br/>
      </w:r>
      <w:r>
        <w:rPr>
          <w:rFonts w:ascii="Arial" w:eastAsia="新細明體" w:hAnsi="Arial" w:cs="Arial"/>
          <w:noProof/>
          <w:color w:val="000000"/>
          <w:kern w:val="0"/>
          <w:sz w:val="27"/>
          <w:szCs w:val="27"/>
        </w:rPr>
        <w:drawing>
          <wp:inline distT="0" distB="0" distL="0" distR="0" wp14:anchorId="00C1A2AE" wp14:editId="1F8A9287">
            <wp:extent cx="4919133" cy="2523066"/>
            <wp:effectExtent l="0" t="0" r="0" b="0"/>
            <wp:docPr id="4" name="圖片 4" descr="以大腦放電表示癲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以大腦放電表示癲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134" cy="252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1"/>
        <w:rPr>
          <w:rFonts w:ascii="標楷體" w:eastAsia="標楷體" w:hAnsi="標楷體" w:cs="Arial"/>
          <w:bCs/>
          <w:color w:val="444444"/>
          <w:spacing w:val="-11"/>
          <w:kern w:val="0"/>
          <w:sz w:val="36"/>
          <w:szCs w:val="36"/>
        </w:rPr>
      </w:pPr>
      <w:r w:rsidRPr="00C45A53">
        <w:rPr>
          <w:rFonts w:ascii="標楷體" w:eastAsia="標楷體" w:hAnsi="標楷體" w:cs="Arial" w:hint="eastAsia"/>
          <w:b/>
          <w:bCs/>
          <w:color w:val="444444"/>
          <w:spacing w:val="-11"/>
          <w:kern w:val="0"/>
          <w:sz w:val="36"/>
          <w:szCs w:val="36"/>
        </w:rPr>
        <w:t>癲癇是什麼？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癲癇是種先天或後天原因導致的腦部慢性疾病，致病機制為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  <w:shd w:val="pct15" w:color="auto" w:fill="FFFFFF"/>
        </w:rPr>
        <w:t>突發性的腦部細胞過度放電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，當這種狀況發生時，患者會有短暫性的發作現象，且狀況會不定時地發生。</w:t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2"/>
        <w:rPr>
          <w:rFonts w:ascii="標楷體" w:eastAsia="標楷體" w:hAnsi="標楷體" w:cs="Arial"/>
          <w:b/>
          <w:bCs/>
          <w:color w:val="444444"/>
          <w:spacing w:val="-8"/>
          <w:kern w:val="0"/>
          <w:sz w:val="27"/>
          <w:szCs w:val="27"/>
        </w:rPr>
      </w:pPr>
      <w:r w:rsidRPr="00C45A53">
        <w:rPr>
          <w:rFonts w:ascii="標楷體" w:eastAsia="標楷體" w:hAnsi="標楷體" w:cs="Arial" w:hint="eastAsia"/>
          <w:b/>
          <w:bCs/>
          <w:color w:val="444444"/>
          <w:spacing w:val="-8"/>
          <w:kern w:val="0"/>
          <w:sz w:val="27"/>
          <w:szCs w:val="27"/>
        </w:rPr>
        <w:t>好發族群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在台灣，每1000人中約有五到十個人是癲癇患者，各個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年齡層皆有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可能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罹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患癲癇，又以15歲以下之兒童與65歲以上的長輩較容易發病。兒童的癲癇可能與生產過程或先天性畸形有關，甚至是不明原因所導致，而長輩則可能因腦部疾病（如腫瘤、中風）造成癲癇。</w:t>
      </w:r>
    </w:p>
    <w:p w:rsidR="00C45A53" w:rsidRPr="00C45A53" w:rsidRDefault="00C45A53" w:rsidP="005B192E">
      <w:pPr>
        <w:widowControl/>
        <w:shd w:val="clear" w:color="auto" w:fill="FFFFFF"/>
        <w:spacing w:beforeLines="150" w:before="540" w:after="210" w:line="312" w:lineRule="atLeast"/>
        <w:textAlignment w:val="baseline"/>
        <w:outlineLvl w:val="1"/>
        <w:rPr>
          <w:rFonts w:ascii="標楷體" w:eastAsia="標楷體" w:hAnsi="標楷體" w:cs="Arial"/>
          <w:b/>
          <w:bCs/>
          <w:color w:val="444444"/>
          <w:spacing w:val="-11"/>
          <w:kern w:val="0"/>
          <w:sz w:val="36"/>
          <w:szCs w:val="36"/>
        </w:rPr>
      </w:pPr>
      <w:r w:rsidRPr="00C45A53">
        <w:rPr>
          <w:rFonts w:ascii="標楷體" w:eastAsia="標楷體" w:hAnsi="標楷體" w:cs="Arial" w:hint="eastAsia"/>
          <w:b/>
          <w:bCs/>
          <w:color w:val="444444"/>
          <w:spacing w:val="-11"/>
          <w:kern w:val="0"/>
          <w:sz w:val="36"/>
          <w:szCs w:val="36"/>
        </w:rPr>
        <w:t>癲癇的8種誘發因素</w:t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2"/>
        <w:rPr>
          <w:rFonts w:ascii="標楷體" w:eastAsia="標楷體" w:hAnsi="標楷體" w:cs="Arial" w:hint="eastAsia"/>
          <w:b/>
          <w:bCs/>
          <w:color w:val="444444"/>
          <w:spacing w:val="-8"/>
          <w:kern w:val="0"/>
          <w:sz w:val="27"/>
          <w:szCs w:val="27"/>
        </w:rPr>
      </w:pPr>
      <w:r w:rsidRPr="00C45A53">
        <w:rPr>
          <w:rFonts w:ascii="標楷體" w:eastAsia="標楷體" w:hAnsi="標楷體" w:cs="Arial" w:hint="eastAsia"/>
          <w:b/>
          <w:bCs/>
          <w:color w:val="444444"/>
          <w:spacing w:val="-8"/>
          <w:kern w:val="0"/>
          <w:sz w:val="27"/>
          <w:szCs w:val="27"/>
        </w:rPr>
        <w:t>未按指示服藥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癲癇需要透過長期服藥以控制病情，若是擅自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減藥停藥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，可能提高發作頻率或延長發病時間，且症狀也可能更為嚴重。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此外，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服用過量藥物也可能會產生副作用，影響患者日常生活。</w:t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2"/>
        <w:rPr>
          <w:rFonts w:ascii="標楷體" w:eastAsia="標楷體" w:hAnsi="標楷體" w:cs="Arial"/>
          <w:b/>
          <w:bCs/>
          <w:color w:val="444444"/>
          <w:spacing w:val="-8"/>
          <w:kern w:val="0"/>
          <w:sz w:val="27"/>
          <w:szCs w:val="27"/>
        </w:rPr>
      </w:pPr>
      <w:r w:rsidRPr="00C45A53">
        <w:rPr>
          <w:rFonts w:ascii="標楷體" w:eastAsia="標楷體" w:hAnsi="標楷體" w:cs="Arial" w:hint="eastAsia"/>
          <w:b/>
          <w:bCs/>
          <w:color w:val="444444"/>
          <w:spacing w:val="-8"/>
          <w:kern w:val="0"/>
          <w:sz w:val="27"/>
          <w:szCs w:val="27"/>
        </w:rPr>
        <w:t>睡眠不足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由於睡眠與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腦部的放電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活動有關，如果有睡眠障礙或是長期熬夜工作者，就可能干擾腦部正常放電，進而誘發癲癇。</w:t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2"/>
        <w:rPr>
          <w:rFonts w:ascii="標楷體" w:eastAsia="標楷體" w:hAnsi="標楷體" w:cs="Arial"/>
          <w:b/>
          <w:bCs/>
          <w:color w:val="444444"/>
          <w:spacing w:val="-8"/>
          <w:kern w:val="0"/>
          <w:sz w:val="27"/>
          <w:szCs w:val="27"/>
        </w:rPr>
      </w:pPr>
      <w:r w:rsidRPr="00C45A53">
        <w:rPr>
          <w:rFonts w:ascii="標楷體" w:eastAsia="標楷體" w:hAnsi="標楷體" w:cs="Arial" w:hint="eastAsia"/>
          <w:b/>
          <w:bCs/>
          <w:color w:val="444444"/>
          <w:spacing w:val="-8"/>
          <w:kern w:val="0"/>
          <w:sz w:val="27"/>
          <w:szCs w:val="27"/>
        </w:rPr>
        <w:lastRenderedPageBreak/>
        <w:t>壓力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壓力會影響荷爾蒙正常分泌，若這些荷爾蒙與腦部神經系統有關，就可能導致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腦部的不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正常放電現象。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此外，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壓力可能會帶來焦慮、憂鬱、沮喪、憤怒等情緒，並刺激腦內的相關區域（例如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顳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葉），提升癲癇發作機率。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長期處於負面狀態的人也可能有睡不好的問題，而睡眠障礙亦是誘發癲癇的原因之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一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。</w:t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2"/>
        <w:rPr>
          <w:rFonts w:ascii="標楷體" w:eastAsia="標楷體" w:hAnsi="標楷體" w:cs="Arial"/>
          <w:b/>
          <w:bCs/>
          <w:color w:val="444444"/>
          <w:spacing w:val="-8"/>
          <w:kern w:val="0"/>
          <w:sz w:val="27"/>
          <w:szCs w:val="27"/>
        </w:rPr>
      </w:pPr>
      <w:r w:rsidRPr="00C45A53">
        <w:rPr>
          <w:rFonts w:ascii="標楷體" w:eastAsia="標楷體" w:hAnsi="標楷體" w:cs="Arial" w:hint="eastAsia"/>
          <w:b/>
          <w:bCs/>
          <w:color w:val="444444"/>
          <w:spacing w:val="-8"/>
          <w:kern w:val="0"/>
          <w:sz w:val="27"/>
          <w:szCs w:val="27"/>
        </w:rPr>
        <w:t>閃爍的光源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電視、電影、電玩等往往為了娛樂效果，會在內容中設計複雜的聲光效果，然而，頻繁閃爍的光線可能會影響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腦部的正常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放電機制。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這種由光線導致的癲癇稱作「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光敏性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癲癇 (photosensitive epilepsy)」。歷史上有個著名的案例名為「3D龍事件」，1997年12月16日傍晚，數百名日本兒童在觀賞動畫《神奇寶貝（現譯為精靈寶可夢）》的戰鬥片段後，陸續出現癲癇症狀而緊急送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醫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。由於該片段充斥頻繁閃光，特效過強的特定集數因而被禁播。</w:t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2"/>
        <w:rPr>
          <w:rFonts w:ascii="標楷體" w:eastAsia="標楷體" w:hAnsi="標楷體" w:cs="Arial"/>
          <w:b/>
          <w:bCs/>
          <w:color w:val="444444"/>
          <w:spacing w:val="-8"/>
          <w:kern w:val="0"/>
          <w:sz w:val="27"/>
          <w:szCs w:val="27"/>
        </w:rPr>
      </w:pPr>
      <w:r w:rsidRPr="00C45A53">
        <w:rPr>
          <w:rFonts w:ascii="標楷體" w:eastAsia="標楷體" w:hAnsi="標楷體" w:cs="Arial" w:hint="eastAsia"/>
          <w:b/>
          <w:bCs/>
          <w:color w:val="444444"/>
          <w:spacing w:val="-8"/>
          <w:kern w:val="0"/>
          <w:sz w:val="27"/>
          <w:szCs w:val="27"/>
        </w:rPr>
        <w:t>藥物濫用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某些娛樂性藥物，例如古柯鹼 (cocaine)、安非他命 (amphetamines)、搖頭丸 (MDMA)、海洛因 (heroin) 等，它們可能導致腦部異常放電，或造成短暫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失憶使癲癇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患者忘記服藥，進而引發癲癇症狀，甚至可能與抗癲癇藥物產生交互作用。</w:t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2"/>
        <w:rPr>
          <w:rFonts w:ascii="標楷體" w:eastAsia="標楷體" w:hAnsi="標楷體" w:cs="Arial"/>
          <w:b/>
          <w:bCs/>
          <w:color w:val="444444"/>
          <w:spacing w:val="-8"/>
          <w:kern w:val="0"/>
          <w:sz w:val="27"/>
          <w:szCs w:val="27"/>
        </w:rPr>
      </w:pPr>
      <w:r w:rsidRPr="00C45A53">
        <w:rPr>
          <w:rFonts w:ascii="標楷體" w:eastAsia="標楷體" w:hAnsi="標楷體" w:cs="Arial" w:hint="eastAsia"/>
          <w:b/>
          <w:bCs/>
          <w:color w:val="444444"/>
          <w:spacing w:val="-8"/>
          <w:kern w:val="0"/>
          <w:sz w:val="27"/>
          <w:szCs w:val="27"/>
        </w:rPr>
        <w:t>飲酒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事實上，真正會誘發癲癇的不是飲酒本身，而是「酒精戒斷症候群 (alcohol withdrawal syndrome)」，意指停止飲酒後所產生的症狀，通常會使患者出現強直－陣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孿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發作，如果喜愛大量飲酒（暴飲），或是未依指示戒酒，可要當心了。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世界衛生組織定義，如果一次喝下超過60公克的純酒精，就稱為「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暴飲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」，相當於喝下六瓶以上的350cc罐裝啤酒、1.5瓶保力達或紅酒、125cc的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高梁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、175cc的威士忌或白蘭地。通常癲癇患者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在暴飲後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6至72小時內可能會出現癲癇症狀。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如果是需要戒酒的患者，在戒酒過程中瞬間停止飲酒，或減量飲酒，可能也會誘發癲癇，因此，最好在醫護人員的指示下進行戒酒。</w:t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2"/>
        <w:rPr>
          <w:rFonts w:ascii="標楷體" w:eastAsia="標楷體" w:hAnsi="標楷體" w:cs="Arial"/>
          <w:b/>
          <w:bCs/>
          <w:color w:val="444444"/>
          <w:spacing w:val="-8"/>
          <w:kern w:val="0"/>
          <w:sz w:val="27"/>
          <w:szCs w:val="27"/>
        </w:rPr>
      </w:pPr>
      <w:r w:rsidRPr="00C45A53">
        <w:rPr>
          <w:rFonts w:ascii="標楷體" w:eastAsia="標楷體" w:hAnsi="標楷體" w:cs="Arial" w:hint="eastAsia"/>
          <w:b/>
          <w:bCs/>
          <w:color w:val="444444"/>
          <w:spacing w:val="-8"/>
          <w:kern w:val="0"/>
          <w:sz w:val="27"/>
          <w:szCs w:val="27"/>
        </w:rPr>
        <w:t>月經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約有三分之一的女性癲癇患者在月經期間會出現癲癇症狀，原因是大腦在月經期間可能受雌激素 (estrogen) 與黃體素 (progesterone) 影響，出現異常放電現象。</w:t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2"/>
        <w:rPr>
          <w:rFonts w:ascii="標楷體" w:eastAsia="標楷體" w:hAnsi="標楷體" w:cs="Arial"/>
          <w:b/>
          <w:bCs/>
          <w:color w:val="444444"/>
          <w:spacing w:val="-8"/>
          <w:kern w:val="0"/>
          <w:sz w:val="27"/>
          <w:szCs w:val="27"/>
        </w:rPr>
      </w:pPr>
      <w:r w:rsidRPr="00C45A53">
        <w:rPr>
          <w:rFonts w:ascii="標楷體" w:eastAsia="標楷體" w:hAnsi="標楷體" w:cs="Arial" w:hint="eastAsia"/>
          <w:b/>
          <w:bCs/>
          <w:color w:val="444444"/>
          <w:spacing w:val="-8"/>
          <w:kern w:val="0"/>
          <w:sz w:val="27"/>
          <w:szCs w:val="27"/>
        </w:rPr>
        <w:t>營養失調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lastRenderedPageBreak/>
        <w:t>如果體內鈉、鈣、鎂等元素的含量過低，就可能影響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腦部的放電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活動，進而誘發癲癇。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此外，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若新生兒缺乏維他命B6，也可能會出現癲癇症狀。</w:t>
      </w:r>
    </w:p>
    <w:p w:rsidR="00C45A53" w:rsidRPr="00C45A53" w:rsidRDefault="00C45A53" w:rsidP="005B192E">
      <w:pPr>
        <w:widowControl/>
        <w:shd w:val="clear" w:color="auto" w:fill="FFFFFF"/>
        <w:spacing w:after="240" w:line="384" w:lineRule="atLeast"/>
        <w:jc w:val="center"/>
        <w:textAlignment w:val="baseline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noProof/>
          <w:color w:val="000000"/>
          <w:kern w:val="0"/>
          <w:sz w:val="27"/>
          <w:szCs w:val="27"/>
        </w:rPr>
        <w:drawing>
          <wp:inline distT="0" distB="0" distL="0" distR="0" wp14:anchorId="0CCB3563" wp14:editId="6ACBDD2C">
            <wp:extent cx="3725333" cy="4810854"/>
            <wp:effectExtent l="0" t="0" r="8890" b="8890"/>
            <wp:docPr id="3" name="圖片 3" descr="八種癲癇誘發因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八種癲癇誘發因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081" cy="481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1"/>
        <w:rPr>
          <w:rFonts w:ascii="標楷體" w:eastAsia="標楷體" w:hAnsi="標楷體" w:cs="Arial"/>
          <w:b/>
          <w:bCs/>
          <w:color w:val="444444"/>
          <w:spacing w:val="-11"/>
          <w:kern w:val="0"/>
          <w:sz w:val="36"/>
          <w:szCs w:val="36"/>
        </w:rPr>
      </w:pPr>
      <w:r w:rsidRPr="00C45A53">
        <w:rPr>
          <w:rFonts w:ascii="標楷體" w:eastAsia="標楷體" w:hAnsi="標楷體" w:cs="Arial" w:hint="eastAsia"/>
          <w:b/>
          <w:bCs/>
          <w:color w:val="444444"/>
          <w:spacing w:val="-11"/>
          <w:kern w:val="0"/>
          <w:sz w:val="36"/>
          <w:szCs w:val="36"/>
          <w:shd w:val="pct15" w:color="auto" w:fill="FFFFFF"/>
        </w:rPr>
        <w:t>有人癲癇發作時該怎麼辦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如果身旁有人癲癇發作時，你也許會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想塞條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毛巾在他口中，以免他咬到舌頭，然而，真的該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這樣做嗎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？回答這個問題以前，讓我們先看看癲癇發作時可能造成的意外事故。</w:t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2"/>
        <w:rPr>
          <w:rFonts w:ascii="標楷體" w:eastAsia="標楷體" w:hAnsi="標楷體" w:cs="Arial"/>
          <w:b/>
          <w:bCs/>
          <w:color w:val="444444"/>
          <w:spacing w:val="-8"/>
          <w:kern w:val="0"/>
          <w:sz w:val="27"/>
          <w:szCs w:val="27"/>
        </w:rPr>
      </w:pPr>
      <w:r w:rsidRPr="00C45A53">
        <w:rPr>
          <w:rFonts w:ascii="標楷體" w:eastAsia="標楷體" w:hAnsi="標楷體" w:cs="Arial" w:hint="eastAsia"/>
          <w:b/>
          <w:bCs/>
          <w:color w:val="444444"/>
          <w:spacing w:val="-8"/>
          <w:kern w:val="0"/>
          <w:sz w:val="27"/>
          <w:szCs w:val="27"/>
        </w:rPr>
        <w:t>癲癇發作造成的意外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由於患者在發作時無法控制肢體動作，甚至會喪失意識，因此，癲癇發作時可能造成以下意外：</w:t>
      </w:r>
    </w:p>
    <w:p w:rsidR="00D54C62" w:rsidRPr="00D54C62" w:rsidRDefault="00D54C62" w:rsidP="00D54C62">
      <w:pPr>
        <w:widowControl/>
        <w:shd w:val="clear" w:color="auto" w:fill="FFFFFF"/>
        <w:spacing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proofErr w:type="gramStart"/>
      <w:r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＊</w:t>
      </w:r>
      <w:proofErr w:type="gramEnd"/>
      <w:r w:rsidR="00C45A53" w:rsidRPr="00D54C62">
        <w:rPr>
          <w:rFonts w:ascii="標楷體" w:eastAsia="標楷體" w:hAnsi="標楷體" w:cs="Arial"/>
          <w:color w:val="000000"/>
          <w:kern w:val="0"/>
          <w:sz w:val="27"/>
          <w:szCs w:val="27"/>
        </w:rPr>
        <w:t>割傷、擦傷或燙傷</w:t>
      </w:r>
      <w:r w:rsidRPr="00D54C62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 xml:space="preserve">       </w:t>
      </w:r>
      <w:r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 xml:space="preserve">  </w:t>
      </w:r>
      <w:proofErr w:type="gramStart"/>
      <w:r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＊</w:t>
      </w:r>
      <w:proofErr w:type="gramEnd"/>
      <w:r w:rsidR="00C45A53" w:rsidRPr="00D54C62">
        <w:rPr>
          <w:rFonts w:ascii="標楷體" w:eastAsia="標楷體" w:hAnsi="標楷體" w:cs="Arial"/>
          <w:color w:val="000000"/>
          <w:kern w:val="0"/>
          <w:sz w:val="27"/>
          <w:szCs w:val="27"/>
        </w:rPr>
        <w:t>頭部撞擊</w:t>
      </w:r>
      <w:r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 xml:space="preserve">           </w:t>
      </w:r>
      <w:proofErr w:type="gramStart"/>
      <w:r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＊</w:t>
      </w:r>
      <w:proofErr w:type="gramEnd"/>
      <w:r w:rsidR="00C45A53" w:rsidRPr="00D54C62">
        <w:rPr>
          <w:rFonts w:ascii="標楷體" w:eastAsia="標楷體" w:hAnsi="標楷體" w:cs="Arial"/>
          <w:color w:val="000000"/>
          <w:kern w:val="0"/>
          <w:sz w:val="27"/>
          <w:szCs w:val="27"/>
        </w:rPr>
        <w:t>骨折</w:t>
      </w:r>
    </w:p>
    <w:p w:rsidR="00C45A53" w:rsidRPr="00D54C62" w:rsidRDefault="00D54C62" w:rsidP="00D54C62">
      <w:pPr>
        <w:widowControl/>
        <w:shd w:val="clear" w:color="auto" w:fill="FFFFFF"/>
        <w:spacing w:line="384" w:lineRule="atLeast"/>
        <w:textAlignment w:val="baseline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proofErr w:type="gramStart"/>
      <w:r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＊</w:t>
      </w:r>
      <w:proofErr w:type="gramEnd"/>
      <w:r w:rsidR="00C45A53" w:rsidRPr="00D54C62">
        <w:rPr>
          <w:rFonts w:ascii="標楷體" w:eastAsia="標楷體" w:hAnsi="標楷體" w:cs="Arial"/>
          <w:color w:val="000000"/>
          <w:kern w:val="0"/>
          <w:sz w:val="27"/>
          <w:szCs w:val="27"/>
        </w:rPr>
        <w:t>因異物梗塞而窒息</w:t>
      </w:r>
      <w:r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 xml:space="preserve">         </w:t>
      </w:r>
      <w:proofErr w:type="gramStart"/>
      <w:r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＊</w:t>
      </w:r>
      <w:proofErr w:type="gramEnd"/>
      <w:r w:rsidR="00C45A53" w:rsidRPr="00D54C62">
        <w:rPr>
          <w:rFonts w:ascii="標楷體" w:eastAsia="標楷體" w:hAnsi="標楷體" w:cs="Arial"/>
          <w:color w:val="000000"/>
          <w:kern w:val="0"/>
          <w:sz w:val="27"/>
          <w:szCs w:val="27"/>
        </w:rPr>
        <w:t>溺水</w:t>
      </w:r>
    </w:p>
    <w:p w:rsidR="00C45A53" w:rsidRPr="00C45A53" w:rsidRDefault="00C45A53" w:rsidP="00D54C62">
      <w:pPr>
        <w:widowControl/>
        <w:shd w:val="clear" w:color="auto" w:fill="FFFFFF"/>
        <w:spacing w:beforeLines="50" w:before="180" w:after="240" w:line="384" w:lineRule="atLeast"/>
        <w:textAlignment w:val="baseline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如果患者發作後感到身體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疼痛、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呼吸困難、胸痛，或是頭部撞擊硬物，甚至有燙傷情事，應立即將患者送院治療。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lastRenderedPageBreak/>
        <w:t>那麼，癲癇患者發作時，我們可以做些什麼，降低以上意外的發生率呢？</w:t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2"/>
        <w:rPr>
          <w:rFonts w:ascii="標楷體" w:eastAsia="標楷體" w:hAnsi="標楷體" w:cs="Arial"/>
          <w:b/>
          <w:bCs/>
          <w:color w:val="444444"/>
          <w:spacing w:val="-8"/>
          <w:kern w:val="0"/>
          <w:sz w:val="27"/>
          <w:szCs w:val="27"/>
        </w:rPr>
      </w:pPr>
      <w:r w:rsidRPr="00C45A53">
        <w:rPr>
          <w:rFonts w:ascii="標楷體" w:eastAsia="標楷體" w:hAnsi="標楷體" w:cs="Arial" w:hint="eastAsia"/>
          <w:b/>
          <w:bCs/>
          <w:color w:val="444444"/>
          <w:spacing w:val="-8"/>
          <w:kern w:val="0"/>
          <w:sz w:val="27"/>
          <w:szCs w:val="27"/>
        </w:rPr>
        <w:t>你可以這麼做</w:t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3"/>
        <w:rPr>
          <w:rFonts w:ascii="標楷體" w:eastAsia="標楷體" w:hAnsi="標楷體" w:cs="Arial" w:hint="eastAsia"/>
          <w:b/>
          <w:bCs/>
          <w:color w:val="444444"/>
          <w:spacing w:val="-5"/>
          <w:kern w:val="0"/>
          <w:szCs w:val="24"/>
        </w:rPr>
      </w:pPr>
      <w:r w:rsidRPr="00C45A53">
        <w:rPr>
          <w:rFonts w:ascii="標楷體" w:eastAsia="標楷體" w:hAnsi="標楷體" w:cs="Arial" w:hint="eastAsia"/>
          <w:b/>
          <w:bCs/>
          <w:color w:val="444444"/>
          <w:spacing w:val="-5"/>
          <w:kern w:val="0"/>
          <w:szCs w:val="24"/>
          <w:shd w:val="pct15" w:color="auto" w:fill="FFFFFF"/>
        </w:rPr>
        <w:t>確保患者安全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  <w:shd w:val="pct15" w:color="auto" w:fill="FFFFFF"/>
        </w:rPr>
        <w:t>發作初期，應協助患者平躺，並將口中的食物、假牙取出，解開患者衣領，脫去項鍊、領帶等可能阻礙呼吸的物體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。為了避免患者於癲癇期間發生額外傷害，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  <w:shd w:val="pct15" w:color="auto" w:fill="FFFFFF"/>
        </w:rPr>
        <w:t>須移除患者的眼鏡及周遭之硬物、尖銳物，並將柔軟物體置於患者頭部底下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。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  <w:shd w:val="pct15" w:color="auto" w:fill="FFFFFF"/>
        </w:rPr>
        <w:t>若有移動患者的必要，應以推動代替拉扯手臂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，以免患者受傷。</w:t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3"/>
        <w:rPr>
          <w:rFonts w:ascii="標楷體" w:eastAsia="標楷體" w:hAnsi="標楷體" w:cs="Arial"/>
          <w:b/>
          <w:bCs/>
          <w:color w:val="444444"/>
          <w:spacing w:val="-5"/>
          <w:kern w:val="0"/>
          <w:szCs w:val="24"/>
        </w:rPr>
      </w:pPr>
      <w:r w:rsidRPr="00C45A53">
        <w:rPr>
          <w:rFonts w:ascii="標楷體" w:eastAsia="標楷體" w:hAnsi="標楷體" w:cs="Arial" w:hint="eastAsia"/>
          <w:b/>
          <w:bCs/>
          <w:color w:val="444444"/>
          <w:spacing w:val="-5"/>
          <w:kern w:val="0"/>
          <w:szCs w:val="24"/>
          <w:shd w:val="pct15" w:color="auto" w:fill="FFFFFF"/>
        </w:rPr>
        <w:t>協助患者呼吸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  <w:shd w:val="pct15" w:color="auto" w:fill="FFFFFF"/>
        </w:rPr>
        <w:t>發作後，若患者處於仰臥狀態，應將其改為側臥，避免舌頭、異物堵住呼吸道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。</w:t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3"/>
        <w:rPr>
          <w:rFonts w:ascii="標楷體" w:eastAsia="標楷體" w:hAnsi="標楷體" w:cs="Arial"/>
          <w:b/>
          <w:bCs/>
          <w:color w:val="444444"/>
          <w:spacing w:val="-5"/>
          <w:kern w:val="0"/>
          <w:szCs w:val="24"/>
        </w:rPr>
      </w:pPr>
      <w:r w:rsidRPr="00C45A53">
        <w:rPr>
          <w:rFonts w:ascii="標楷體" w:eastAsia="標楷體" w:hAnsi="標楷體" w:cs="Arial" w:hint="eastAsia"/>
          <w:b/>
          <w:bCs/>
          <w:color w:val="444444"/>
          <w:spacing w:val="-5"/>
          <w:kern w:val="0"/>
          <w:szCs w:val="24"/>
          <w:shd w:val="pct15" w:color="auto" w:fill="FFFFFF"/>
        </w:rPr>
        <w:t>將患者帶離水域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如果患者在水中發作，為了避免溺水，應儘速將患者帶離水域，並且撥打119專線，依指示協助暢通患者的呼吸道。</w:t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3"/>
        <w:rPr>
          <w:rFonts w:ascii="標楷體" w:eastAsia="標楷體" w:hAnsi="標楷體" w:cs="Arial"/>
          <w:b/>
          <w:bCs/>
          <w:color w:val="444444"/>
          <w:spacing w:val="-5"/>
          <w:kern w:val="0"/>
          <w:szCs w:val="24"/>
        </w:rPr>
      </w:pPr>
      <w:r w:rsidRPr="00C45A53">
        <w:rPr>
          <w:rFonts w:ascii="標楷體" w:eastAsia="標楷體" w:hAnsi="標楷體" w:cs="Arial" w:hint="eastAsia"/>
          <w:b/>
          <w:bCs/>
          <w:color w:val="444444"/>
          <w:spacing w:val="-5"/>
          <w:kern w:val="0"/>
          <w:szCs w:val="24"/>
          <w:shd w:val="pct15" w:color="auto" w:fill="FFFFFF"/>
        </w:rPr>
        <w:t>發作超過五分鐘時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一旦癲癇發作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  <w:shd w:val="pct15" w:color="auto" w:fill="FFFFFF"/>
        </w:rPr>
        <w:t>超過五分鐘，或五分鐘內有兩次以上發作且患者未恢復意識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，就可能會引發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癲癇重積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，此時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  <w:shd w:val="pct15" w:color="auto" w:fill="FFFFFF"/>
        </w:rPr>
        <w:t>應立即將患者送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  <w:shd w:val="pct15" w:color="auto" w:fill="FFFFFF"/>
        </w:rPr>
        <w:t>醫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  <w:shd w:val="pct15" w:color="auto" w:fill="FFFFFF"/>
        </w:rPr>
        <w:t>治療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。</w:t>
      </w:r>
    </w:p>
    <w:p w:rsidR="00C45A53" w:rsidRPr="00C45A53" w:rsidRDefault="00C45A53" w:rsidP="005B192E">
      <w:pPr>
        <w:widowControl/>
        <w:shd w:val="clear" w:color="auto" w:fill="FFFFFF"/>
        <w:spacing w:after="240" w:line="384" w:lineRule="atLeast"/>
        <w:jc w:val="center"/>
        <w:textAlignment w:val="baseline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noProof/>
          <w:color w:val="000000"/>
          <w:kern w:val="0"/>
          <w:sz w:val="27"/>
          <w:szCs w:val="27"/>
        </w:rPr>
        <w:drawing>
          <wp:inline distT="0" distB="0" distL="0" distR="0" wp14:anchorId="29F0C265" wp14:editId="145E5544">
            <wp:extent cx="4614333" cy="4266977"/>
            <wp:effectExtent l="0" t="0" r="0" b="635"/>
            <wp:docPr id="2" name="圖片 2" descr="六項幫助發作中的癲癇患者的方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六項幫助發作中的癲癇患者的方法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092" cy="427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2"/>
        <w:rPr>
          <w:rFonts w:ascii="標楷體" w:eastAsia="標楷體" w:hAnsi="標楷體" w:cs="Arial"/>
          <w:b/>
          <w:bCs/>
          <w:color w:val="444444"/>
          <w:spacing w:val="-8"/>
          <w:kern w:val="0"/>
          <w:sz w:val="27"/>
          <w:szCs w:val="27"/>
        </w:rPr>
      </w:pPr>
      <w:r w:rsidRPr="00C45A53">
        <w:rPr>
          <w:rFonts w:ascii="標楷體" w:eastAsia="標楷體" w:hAnsi="標楷體" w:cs="Arial" w:hint="eastAsia"/>
          <w:b/>
          <w:bCs/>
          <w:color w:val="444444"/>
          <w:spacing w:val="-8"/>
          <w:kern w:val="0"/>
          <w:sz w:val="27"/>
          <w:szCs w:val="27"/>
        </w:rPr>
        <w:lastRenderedPageBreak/>
        <w:t>你不要這麼做</w:t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3"/>
        <w:rPr>
          <w:rFonts w:ascii="標楷體" w:eastAsia="標楷體" w:hAnsi="標楷體" w:cs="Arial" w:hint="eastAsia"/>
          <w:b/>
          <w:bCs/>
          <w:color w:val="444444"/>
          <w:spacing w:val="-5"/>
          <w:kern w:val="0"/>
          <w:szCs w:val="24"/>
        </w:rPr>
      </w:pPr>
      <w:proofErr w:type="gramStart"/>
      <w:r w:rsidRPr="00C45A53">
        <w:rPr>
          <w:rFonts w:ascii="標楷體" w:eastAsia="標楷體" w:hAnsi="標楷體" w:cs="Arial" w:hint="eastAsia"/>
          <w:b/>
          <w:bCs/>
          <w:color w:val="444444"/>
          <w:spacing w:val="-5"/>
          <w:kern w:val="0"/>
          <w:szCs w:val="24"/>
          <w:shd w:val="pct15" w:color="auto" w:fill="FFFFFF"/>
        </w:rPr>
        <w:t>勿</w:t>
      </w:r>
      <w:proofErr w:type="gramEnd"/>
      <w:r w:rsidRPr="00C45A53">
        <w:rPr>
          <w:rFonts w:ascii="標楷體" w:eastAsia="標楷體" w:hAnsi="標楷體" w:cs="Arial" w:hint="eastAsia"/>
          <w:b/>
          <w:bCs/>
          <w:color w:val="444444"/>
          <w:spacing w:val="-5"/>
          <w:kern w:val="0"/>
          <w:szCs w:val="24"/>
          <w:shd w:val="pct15" w:color="auto" w:fill="FFFFFF"/>
        </w:rPr>
        <w:t>壓制患者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為了避免患者肌肉拉傷、骨折或脫臼，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  <w:shd w:val="pct15" w:color="auto" w:fill="FFFFFF"/>
        </w:rPr>
        <w:t>發作時切勿壓制、搖晃、拍打患者的身體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。</w:t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3"/>
        <w:rPr>
          <w:rFonts w:ascii="標楷體" w:eastAsia="標楷體" w:hAnsi="標楷體" w:cs="Arial"/>
          <w:b/>
          <w:bCs/>
          <w:color w:val="444444"/>
          <w:spacing w:val="-5"/>
          <w:kern w:val="0"/>
          <w:szCs w:val="24"/>
        </w:rPr>
      </w:pPr>
      <w:proofErr w:type="gramStart"/>
      <w:r w:rsidRPr="00C45A53">
        <w:rPr>
          <w:rFonts w:ascii="標楷體" w:eastAsia="標楷體" w:hAnsi="標楷體" w:cs="Arial" w:hint="eastAsia"/>
          <w:b/>
          <w:bCs/>
          <w:color w:val="444444"/>
          <w:spacing w:val="-5"/>
          <w:kern w:val="0"/>
          <w:szCs w:val="24"/>
          <w:shd w:val="pct15" w:color="auto" w:fill="FFFFFF"/>
        </w:rPr>
        <w:t>勿強塞</w:t>
      </w:r>
      <w:proofErr w:type="gramEnd"/>
      <w:r w:rsidRPr="00C45A53">
        <w:rPr>
          <w:rFonts w:ascii="標楷體" w:eastAsia="標楷體" w:hAnsi="標楷體" w:cs="Arial" w:hint="eastAsia"/>
          <w:b/>
          <w:bCs/>
          <w:color w:val="444444"/>
          <w:spacing w:val="-5"/>
          <w:kern w:val="0"/>
          <w:szCs w:val="24"/>
          <w:shd w:val="pct15" w:color="auto" w:fill="FFFFFF"/>
        </w:rPr>
        <w:t>物體進入患者口部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發作時，患者可能處於僵直狀態以至於無法張開口，此時切</w:t>
      </w:r>
      <w:proofErr w:type="gramStart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  <w:shd w:val="pct15" w:color="auto" w:fill="FFFFFF"/>
        </w:rPr>
        <w:t>勿強塞</w:t>
      </w:r>
      <w:proofErr w:type="gramEnd"/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  <w:shd w:val="pct15" w:color="auto" w:fill="FFFFFF"/>
        </w:rPr>
        <w:t>任何物體至口內，也不要將手伸入患者口部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。</w:t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3"/>
        <w:rPr>
          <w:rFonts w:ascii="標楷體" w:eastAsia="標楷體" w:hAnsi="標楷體" w:cs="Arial"/>
          <w:b/>
          <w:bCs/>
          <w:color w:val="444444"/>
          <w:spacing w:val="-5"/>
          <w:kern w:val="0"/>
          <w:szCs w:val="24"/>
        </w:rPr>
      </w:pPr>
      <w:proofErr w:type="gramStart"/>
      <w:r w:rsidRPr="00C45A53">
        <w:rPr>
          <w:rFonts w:ascii="標楷體" w:eastAsia="標楷體" w:hAnsi="標楷體" w:cs="Arial" w:hint="eastAsia"/>
          <w:b/>
          <w:bCs/>
          <w:color w:val="444444"/>
          <w:spacing w:val="-5"/>
          <w:kern w:val="0"/>
          <w:szCs w:val="24"/>
          <w:shd w:val="pct15" w:color="auto" w:fill="FFFFFF"/>
        </w:rPr>
        <w:t>勿</w:t>
      </w:r>
      <w:proofErr w:type="gramEnd"/>
      <w:r w:rsidRPr="00C45A53">
        <w:rPr>
          <w:rFonts w:ascii="標楷體" w:eastAsia="標楷體" w:hAnsi="標楷體" w:cs="Arial" w:hint="eastAsia"/>
          <w:b/>
          <w:bCs/>
          <w:color w:val="444444"/>
          <w:spacing w:val="-5"/>
          <w:kern w:val="0"/>
          <w:szCs w:val="24"/>
          <w:shd w:val="pct15" w:color="auto" w:fill="FFFFFF"/>
        </w:rPr>
        <w:t>輕易給予飲水或食物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除了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  <w:shd w:val="pct15" w:color="auto" w:fill="FFFFFF"/>
        </w:rPr>
        <w:t>發作期間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不可給予飲水或食物之外，發作後，若患者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  <w:shd w:val="pct15" w:color="auto" w:fill="FFFFFF"/>
        </w:rPr>
        <w:t>意識未完全恢復，亦不可給予以上物品，避免患者嗆到或噎住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。</w:t>
      </w:r>
    </w:p>
    <w:p w:rsidR="00C45A53" w:rsidRPr="00C45A53" w:rsidRDefault="00C45A53" w:rsidP="00C45A53">
      <w:pPr>
        <w:widowControl/>
        <w:shd w:val="clear" w:color="auto" w:fill="FFFFFF"/>
        <w:spacing w:after="210" w:line="312" w:lineRule="atLeast"/>
        <w:textAlignment w:val="baseline"/>
        <w:outlineLvl w:val="3"/>
        <w:rPr>
          <w:rFonts w:ascii="標楷體" w:eastAsia="標楷體" w:hAnsi="標楷體" w:cs="Arial"/>
          <w:b/>
          <w:bCs/>
          <w:color w:val="444444"/>
          <w:spacing w:val="-5"/>
          <w:kern w:val="0"/>
          <w:szCs w:val="24"/>
        </w:rPr>
      </w:pPr>
      <w:proofErr w:type="gramStart"/>
      <w:r w:rsidRPr="00C45A53">
        <w:rPr>
          <w:rFonts w:ascii="標楷體" w:eastAsia="標楷體" w:hAnsi="標楷體" w:cs="Arial" w:hint="eastAsia"/>
          <w:b/>
          <w:bCs/>
          <w:color w:val="444444"/>
          <w:spacing w:val="-5"/>
          <w:kern w:val="0"/>
          <w:szCs w:val="24"/>
          <w:shd w:val="pct15" w:color="auto" w:fill="FFFFFF"/>
        </w:rPr>
        <w:t>勿</w:t>
      </w:r>
      <w:proofErr w:type="gramEnd"/>
      <w:r w:rsidRPr="00C45A53">
        <w:rPr>
          <w:rFonts w:ascii="標楷體" w:eastAsia="標楷體" w:hAnsi="標楷體" w:cs="Arial" w:hint="eastAsia"/>
          <w:b/>
          <w:bCs/>
          <w:color w:val="444444"/>
          <w:spacing w:val="-5"/>
          <w:kern w:val="0"/>
          <w:szCs w:val="24"/>
          <w:shd w:val="pct15" w:color="auto" w:fill="FFFFFF"/>
        </w:rPr>
        <w:t>施行 CPR</w:t>
      </w:r>
    </w:p>
    <w:p w:rsidR="00C45A53" w:rsidRPr="00C45A53" w:rsidRDefault="00C45A53" w:rsidP="00C45A53">
      <w:pPr>
        <w:widowControl/>
        <w:shd w:val="clear" w:color="auto" w:fill="FFFFFF"/>
        <w:spacing w:after="240" w:line="384" w:lineRule="atLeast"/>
        <w:textAlignment w:val="baseline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癲癇發作有別於呼吸、心跳停止的緊急狀況，因此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  <w:shd w:val="pct15" w:color="auto" w:fill="FFFFFF"/>
        </w:rPr>
        <w:t>不必對患者施行 CPR，只須等發作結束、患者自行恢復意識即可</w:t>
      </w:r>
      <w:r w:rsidRPr="00C45A53">
        <w:rPr>
          <w:rFonts w:ascii="標楷體" w:eastAsia="標楷體" w:hAnsi="標楷體" w:cs="Arial"/>
          <w:color w:val="000000"/>
          <w:kern w:val="0"/>
          <w:sz w:val="27"/>
          <w:szCs w:val="27"/>
        </w:rPr>
        <w:t>。</w:t>
      </w:r>
    </w:p>
    <w:p w:rsidR="00C45A53" w:rsidRPr="00C45A53" w:rsidRDefault="00C45A53" w:rsidP="005B192E">
      <w:pPr>
        <w:widowControl/>
        <w:shd w:val="clear" w:color="auto" w:fill="FFFFFF"/>
        <w:spacing w:after="240" w:line="384" w:lineRule="atLeast"/>
        <w:jc w:val="center"/>
        <w:textAlignment w:val="baseline"/>
        <w:rPr>
          <w:rFonts w:ascii="Arial" w:eastAsia="新細明體" w:hAnsi="Arial" w:cs="Arial"/>
          <w:color w:val="000000"/>
          <w:kern w:val="0"/>
          <w:sz w:val="27"/>
          <w:szCs w:val="27"/>
        </w:rPr>
      </w:pPr>
      <w:r>
        <w:rPr>
          <w:rFonts w:ascii="Arial" w:eastAsia="新細明體" w:hAnsi="Arial" w:cs="Arial"/>
          <w:noProof/>
          <w:color w:val="000000"/>
          <w:kern w:val="0"/>
          <w:sz w:val="27"/>
          <w:szCs w:val="27"/>
        </w:rPr>
        <w:drawing>
          <wp:inline distT="0" distB="0" distL="0" distR="0">
            <wp:extent cx="4931462" cy="4919133"/>
            <wp:effectExtent l="0" t="0" r="2540" b="0"/>
            <wp:docPr id="1" name="圖片 1" descr="四項不要對發作中癲癇患者做的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四項不要對發作中癲癇患者做的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287" cy="491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A12" w:rsidRDefault="00D54C62"/>
    <w:sectPr w:rsidR="00325A12" w:rsidSect="00C45A53">
      <w:pgSz w:w="11906" w:h="16838"/>
      <w:pgMar w:top="851" w:right="1133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85E"/>
    <w:multiLevelType w:val="hybridMultilevel"/>
    <w:tmpl w:val="C17403D0"/>
    <w:lvl w:ilvl="0" w:tplc="04090003">
      <w:start w:val="1"/>
      <w:numFmt w:val="bullet"/>
      <w:lvlText w:val=""/>
      <w:lvlJc w:val="left"/>
      <w:pPr>
        <w:ind w:left="5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80"/>
      </w:pPr>
      <w:rPr>
        <w:rFonts w:ascii="Wingdings" w:hAnsi="Wingdings" w:hint="default"/>
      </w:rPr>
    </w:lvl>
  </w:abstractNum>
  <w:abstractNum w:abstractNumId="1">
    <w:nsid w:val="464B5EDF"/>
    <w:multiLevelType w:val="multilevel"/>
    <w:tmpl w:val="D020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F82559"/>
    <w:multiLevelType w:val="hybridMultilevel"/>
    <w:tmpl w:val="069CC9E2"/>
    <w:lvl w:ilvl="0" w:tplc="04090001">
      <w:start w:val="1"/>
      <w:numFmt w:val="bullet"/>
      <w:lvlText w:val=""/>
      <w:lvlJc w:val="left"/>
      <w:pPr>
        <w:ind w:left="5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8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53"/>
    <w:rsid w:val="005B192E"/>
    <w:rsid w:val="00BE0FF2"/>
    <w:rsid w:val="00C45A53"/>
    <w:rsid w:val="00D54C62"/>
    <w:rsid w:val="00E8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45A5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45A5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C45A5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C45A53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45A5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C45A5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C45A5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C45A53"/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post-byline">
    <w:name w:val="post-byline"/>
    <w:basedOn w:val="a"/>
    <w:rsid w:val="00C45A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vcard">
    <w:name w:val="vcard"/>
    <w:basedOn w:val="a0"/>
    <w:rsid w:val="00C45A53"/>
  </w:style>
  <w:style w:type="character" w:customStyle="1" w:styleId="fn">
    <w:name w:val="fn"/>
    <w:basedOn w:val="a0"/>
    <w:rsid w:val="00C45A53"/>
  </w:style>
  <w:style w:type="character" w:styleId="a3">
    <w:name w:val="Hyperlink"/>
    <w:basedOn w:val="a0"/>
    <w:uiPriority w:val="99"/>
    <w:semiHidden/>
    <w:unhideWhenUsed/>
    <w:rsid w:val="00C45A53"/>
    <w:rPr>
      <w:color w:val="0000FF"/>
      <w:u w:val="single"/>
    </w:rPr>
  </w:style>
  <w:style w:type="character" w:customStyle="1" w:styleId="published">
    <w:name w:val="published"/>
    <w:basedOn w:val="a0"/>
    <w:rsid w:val="00C45A53"/>
  </w:style>
  <w:style w:type="paragraph" w:styleId="Web">
    <w:name w:val="Normal (Web)"/>
    <w:basedOn w:val="a"/>
    <w:uiPriority w:val="99"/>
    <w:semiHidden/>
    <w:unhideWhenUsed/>
    <w:rsid w:val="00C45A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5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5A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54C6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45A5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45A5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C45A5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C45A53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45A5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C45A5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C45A5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C45A53"/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post-byline">
    <w:name w:val="post-byline"/>
    <w:basedOn w:val="a"/>
    <w:rsid w:val="00C45A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vcard">
    <w:name w:val="vcard"/>
    <w:basedOn w:val="a0"/>
    <w:rsid w:val="00C45A53"/>
  </w:style>
  <w:style w:type="character" w:customStyle="1" w:styleId="fn">
    <w:name w:val="fn"/>
    <w:basedOn w:val="a0"/>
    <w:rsid w:val="00C45A53"/>
  </w:style>
  <w:style w:type="character" w:styleId="a3">
    <w:name w:val="Hyperlink"/>
    <w:basedOn w:val="a0"/>
    <w:uiPriority w:val="99"/>
    <w:semiHidden/>
    <w:unhideWhenUsed/>
    <w:rsid w:val="00C45A53"/>
    <w:rPr>
      <w:color w:val="0000FF"/>
      <w:u w:val="single"/>
    </w:rPr>
  </w:style>
  <w:style w:type="character" w:customStyle="1" w:styleId="published">
    <w:name w:val="published"/>
    <w:basedOn w:val="a0"/>
    <w:rsid w:val="00C45A53"/>
  </w:style>
  <w:style w:type="paragraph" w:styleId="Web">
    <w:name w:val="Normal (Web)"/>
    <w:basedOn w:val="a"/>
    <w:uiPriority w:val="99"/>
    <w:semiHidden/>
    <w:unhideWhenUsed/>
    <w:rsid w:val="00C45A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5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5A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54C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health.com.tw/article/author/pet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2018-09-25T03:25:00Z</dcterms:created>
  <dcterms:modified xsi:type="dcterms:W3CDTF">2018-09-25T04:40:00Z</dcterms:modified>
</cp:coreProperties>
</file>